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BC4C" w14:textId="77777777" w:rsidR="007D4B6A" w:rsidRPr="007D4B6A" w:rsidRDefault="007D4B6A" w:rsidP="007D4B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sz w:val="24"/>
          <w:szCs w:val="28"/>
          <w:lang w:eastAsia="ru-RU"/>
        </w:rPr>
        <w:t>Ханты-Мансийский автономный округ - Югра</w:t>
      </w:r>
    </w:p>
    <w:p w14:paraId="0E3289FA" w14:textId="77777777" w:rsidR="007D4B6A" w:rsidRPr="007D4B6A" w:rsidRDefault="007D4B6A" w:rsidP="007D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sz w:val="24"/>
          <w:szCs w:val="28"/>
          <w:lang w:eastAsia="ru-RU"/>
        </w:rPr>
        <w:t>(Тюменская область)</w:t>
      </w:r>
    </w:p>
    <w:p w14:paraId="43E3F18B" w14:textId="77777777" w:rsidR="007D4B6A" w:rsidRPr="007D4B6A" w:rsidRDefault="007D4B6A" w:rsidP="007D4B6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Нижневартовского района</w:t>
      </w:r>
    </w:p>
    <w:p w14:paraId="1AB64467" w14:textId="77777777" w:rsidR="007D4B6A" w:rsidRPr="007D4B6A" w:rsidRDefault="007D4B6A" w:rsidP="007D4B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ОБРАЗОВАНИЯ И МОЛОДЕЖНОЙ ПОЛИТИКИ</w:t>
      </w:r>
    </w:p>
    <w:p w14:paraId="5D6AF444" w14:textId="77777777" w:rsidR="007D4B6A" w:rsidRPr="007D4B6A" w:rsidRDefault="007D4B6A" w:rsidP="007D4B6A">
      <w:pPr>
        <w:spacing w:after="0" w:line="240" w:lineRule="auto"/>
        <w:ind w:left="1260" w:right="11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</w:t>
      </w:r>
    </w:p>
    <w:p w14:paraId="6B29AE2A" w14:textId="77777777" w:rsidR="007D4B6A" w:rsidRPr="007D4B6A" w:rsidRDefault="007D4B6A" w:rsidP="007D4B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ОБРАЗОВАТЕЛЬНОЕ УЧРЕЖДЕНИЕ</w:t>
      </w:r>
    </w:p>
    <w:p w14:paraId="390B7CD1" w14:textId="45F0D5E4" w:rsidR="007D4B6A" w:rsidRPr="007D4B6A" w:rsidRDefault="007D4B6A" w:rsidP="007D4B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«ВАХОВСКИЙ</w:t>
      </w:r>
      <w:r w:rsidRPr="007D4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</w:t>
      </w:r>
      <w:r w:rsidRPr="007D4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 «</w:t>
      </w:r>
      <w:r w:rsidRPr="007D4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ЛЕСНАЯ СКАЗКА»</w:t>
      </w:r>
    </w:p>
    <w:p w14:paraId="08C025A3" w14:textId="77777777" w:rsidR="007D4B6A" w:rsidRPr="007D4B6A" w:rsidRDefault="007D4B6A" w:rsidP="007D4B6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bCs/>
          <w:spacing w:val="-6"/>
          <w:szCs w:val="28"/>
          <w:lang w:eastAsia="ru-RU"/>
        </w:rPr>
        <w:t xml:space="preserve">ул. Таёжная, 18, </w:t>
      </w:r>
      <w:proofErr w:type="spellStart"/>
      <w:r w:rsidRPr="007D4B6A">
        <w:rPr>
          <w:rFonts w:ascii="Times New Roman" w:eastAsia="Times New Roman" w:hAnsi="Times New Roman" w:cs="Times New Roman"/>
          <w:bCs/>
          <w:spacing w:val="-6"/>
          <w:szCs w:val="28"/>
          <w:lang w:eastAsia="ru-RU"/>
        </w:rPr>
        <w:t>с.п.Ваховск</w:t>
      </w:r>
      <w:proofErr w:type="spellEnd"/>
      <w:r w:rsidRPr="007D4B6A">
        <w:rPr>
          <w:rFonts w:ascii="Times New Roman" w:eastAsia="Times New Roman" w:hAnsi="Times New Roman" w:cs="Times New Roman"/>
          <w:bCs/>
          <w:spacing w:val="-6"/>
          <w:szCs w:val="28"/>
          <w:lang w:eastAsia="ru-RU"/>
        </w:rPr>
        <w:t>, Нижневартовский район, Ханты-Мансийский автономный округ – Югра</w:t>
      </w:r>
    </w:p>
    <w:p w14:paraId="4E708B2C" w14:textId="77777777" w:rsidR="007D4B6A" w:rsidRPr="007D4B6A" w:rsidRDefault="007D4B6A" w:rsidP="007D4B6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bCs/>
          <w:spacing w:val="-6"/>
          <w:szCs w:val="28"/>
          <w:lang w:eastAsia="ru-RU"/>
        </w:rPr>
        <w:t xml:space="preserve"> (Тюменская область), 628656</w:t>
      </w:r>
    </w:p>
    <w:p w14:paraId="4E97F039" w14:textId="77777777" w:rsidR="007D4B6A" w:rsidRPr="007D4B6A" w:rsidRDefault="007D4B6A" w:rsidP="007D4B6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Тел./факс: (3466) 28-80-97,  </w:t>
      </w:r>
      <w:hyperlink r:id="rId5" w:history="1">
        <w:r w:rsidRPr="007D4B6A">
          <w:rPr>
            <w:rFonts w:ascii="Times New Roman" w:eastAsia="Times New Roman" w:hAnsi="Times New Roman" w:cs="Times New Roman"/>
            <w:bCs/>
            <w:color w:val="0000FF"/>
            <w:sz w:val="24"/>
            <w:szCs w:val="28"/>
            <w:u w:val="single"/>
            <w:lang w:val="en-US" w:eastAsia="ru-RU"/>
          </w:rPr>
          <w:t>dsvah</w:t>
        </w:r>
        <w:r w:rsidRPr="007D4B6A">
          <w:rPr>
            <w:rFonts w:ascii="Times New Roman" w:eastAsia="Times New Roman" w:hAnsi="Times New Roman" w:cs="Times New Roman"/>
            <w:bCs/>
            <w:color w:val="0000FF"/>
            <w:sz w:val="24"/>
            <w:szCs w:val="28"/>
            <w:u w:val="single"/>
            <w:lang w:eastAsia="ru-RU"/>
          </w:rPr>
          <w:t>1988@</w:t>
        </w:r>
        <w:r w:rsidRPr="007D4B6A">
          <w:rPr>
            <w:rFonts w:ascii="Times New Roman" w:eastAsia="Times New Roman" w:hAnsi="Times New Roman" w:cs="Times New Roman"/>
            <w:bCs/>
            <w:color w:val="0000FF"/>
            <w:sz w:val="24"/>
            <w:szCs w:val="28"/>
            <w:u w:val="single"/>
            <w:lang w:val="en-US" w:eastAsia="ru-RU"/>
          </w:rPr>
          <w:t>mail</w:t>
        </w:r>
        <w:r w:rsidRPr="007D4B6A">
          <w:rPr>
            <w:rFonts w:ascii="Times New Roman" w:eastAsia="Times New Roman" w:hAnsi="Times New Roman" w:cs="Times New Roman"/>
            <w:bCs/>
            <w:color w:val="0000FF"/>
            <w:sz w:val="24"/>
            <w:szCs w:val="28"/>
            <w:u w:val="single"/>
            <w:lang w:eastAsia="ru-RU"/>
          </w:rPr>
          <w:t>.</w:t>
        </w:r>
        <w:r w:rsidRPr="007D4B6A">
          <w:rPr>
            <w:rFonts w:ascii="Times New Roman" w:eastAsia="Times New Roman" w:hAnsi="Times New Roman" w:cs="Times New Roman"/>
            <w:bCs/>
            <w:color w:val="0000FF"/>
            <w:sz w:val="24"/>
            <w:szCs w:val="28"/>
            <w:u w:val="single"/>
            <w:lang w:val="en-US" w:eastAsia="ru-RU"/>
          </w:rPr>
          <w:t>ru</w:t>
        </w:r>
      </w:hyperlink>
      <w:r w:rsidRPr="007D4B6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14:paraId="35E7A15C" w14:textId="77777777" w:rsidR="007D4B6A" w:rsidRPr="007D4B6A" w:rsidRDefault="007D4B6A" w:rsidP="007D4B6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261A6B" w14:textId="77777777" w:rsidR="007D4B6A" w:rsidRPr="007D4B6A" w:rsidRDefault="007D4B6A" w:rsidP="007D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5AD04619" w14:textId="77777777" w:rsidR="007D4B6A" w:rsidRPr="007D4B6A" w:rsidRDefault="007D4B6A" w:rsidP="007D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31.08.2020             № 33</w:t>
      </w:r>
    </w:p>
    <w:p w14:paraId="031E1503" w14:textId="77777777" w:rsidR="007D4B6A" w:rsidRPr="007D4B6A" w:rsidRDefault="007D4B6A" w:rsidP="007D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D4B6A" w:rsidRPr="007D4B6A" w14:paraId="5FBEC094" w14:textId="77777777" w:rsidTr="007D4B6A">
        <w:tc>
          <w:tcPr>
            <w:tcW w:w="4428" w:type="dxa"/>
          </w:tcPr>
          <w:p w14:paraId="3418C518" w14:textId="77777777" w:rsidR="007D4B6A" w:rsidRPr="007D4B6A" w:rsidRDefault="007D4B6A" w:rsidP="007D4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комплектовании </w:t>
            </w:r>
          </w:p>
          <w:p w14:paraId="354DFB9E" w14:textId="77777777" w:rsidR="007D4B6A" w:rsidRPr="007D4B6A" w:rsidRDefault="007D4B6A" w:rsidP="007D4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B6A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7D4B6A">
              <w:rPr>
                <w:rFonts w:ascii="Times New Roman" w:eastAsia="Times New Roman" w:hAnsi="Times New Roman" w:cs="Times New Roman"/>
                <w:sz w:val="28"/>
                <w:szCs w:val="28"/>
              </w:rPr>
              <w:t>Ваховский</w:t>
            </w:r>
            <w:proofErr w:type="spellEnd"/>
          </w:p>
          <w:p w14:paraId="0BBABB56" w14:textId="77777777" w:rsidR="007D4B6A" w:rsidRPr="007D4B6A" w:rsidRDefault="007D4B6A" w:rsidP="007D4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B6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«Лесная сказка»</w:t>
            </w:r>
          </w:p>
          <w:p w14:paraId="572FCC55" w14:textId="3062004F" w:rsidR="007D4B6A" w:rsidRPr="007D4B6A" w:rsidRDefault="007D4B6A" w:rsidP="007D4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B6A">
              <w:rPr>
                <w:rFonts w:ascii="Times New Roman" w:eastAsia="Times New Roman" w:hAnsi="Times New Roman" w:cs="Times New Roman"/>
                <w:sz w:val="28"/>
                <w:szCs w:val="28"/>
              </w:rPr>
              <w:t>на 2020-2021 учебный год</w:t>
            </w:r>
          </w:p>
        </w:tc>
      </w:tr>
    </w:tbl>
    <w:p w14:paraId="6CAB3D1D" w14:textId="107F386E" w:rsidR="007D4B6A" w:rsidRDefault="007D4B6A" w:rsidP="007D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49778" w14:textId="0E85F229" w:rsidR="007D4B6A" w:rsidRPr="007D4B6A" w:rsidRDefault="007D4B6A" w:rsidP="007D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«Об образовании» Российской Федерации от 29 декабря 2012 г. N 273-ФЗ, в целях реализации положений Указа Президента Российской Федерации от 7 мая 2012г. № 599 «О мерах по реализации государственной политики в области образования и науки» в части обеспечения доступности дошкольного образования, с целью реализации образовательной деятельности в соответствии с СанПиН 2.4.1.3049-13 от 15.05.2013, Постановлением администрации Нижневартовского района от 06.02.2014 № 190 «Об утверждении Положения о порядке комплектования муниципальных бюджетных образовательных организаций района, осуществляющих образовательную деятельность по образовательным программам дошкольного образования, присмотр и уход за детьми»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7D4B6A" w:rsidRPr="007D4B6A" w14:paraId="4227E242" w14:textId="77777777" w:rsidTr="007D4B6A">
        <w:trPr>
          <w:trHeight w:val="495"/>
        </w:trPr>
        <w:tc>
          <w:tcPr>
            <w:tcW w:w="8928" w:type="dxa"/>
            <w:hideMark/>
          </w:tcPr>
          <w:p w14:paraId="729EC1A6" w14:textId="77777777" w:rsidR="007D4B6A" w:rsidRDefault="007D4B6A" w:rsidP="007D4B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46EB6" w14:textId="3AB2A633" w:rsidR="007D4B6A" w:rsidRPr="007D4B6A" w:rsidRDefault="007D4B6A" w:rsidP="007D4B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Приказываю: </w:t>
            </w:r>
          </w:p>
        </w:tc>
      </w:tr>
    </w:tbl>
    <w:p w14:paraId="0F1FC2EA" w14:textId="77777777" w:rsidR="007D4B6A" w:rsidRPr="007D4B6A" w:rsidRDefault="007D4B6A" w:rsidP="007D4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55111" w14:textId="77777777" w:rsidR="007D4B6A" w:rsidRPr="007D4B6A" w:rsidRDefault="007D4B6A" w:rsidP="007D4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списки (приложение к приказу №1) детей МБДОУ «</w:t>
      </w:r>
      <w:proofErr w:type="spellStart"/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Ваховский</w:t>
      </w:r>
      <w:proofErr w:type="spellEnd"/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«Лесная сказка» на 2020-2021 учебный год:</w:t>
      </w:r>
    </w:p>
    <w:p w14:paraId="2583CCA6" w14:textId="77777777" w:rsidR="007D4B6A" w:rsidRPr="007D4B6A" w:rsidRDefault="007D4B6A" w:rsidP="007D4B6A">
      <w:pPr>
        <w:spacing w:before="33" w:after="33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разновозрастная группа общеразвивающей направленности № 1 от 1,6 до 4 лет – 25 детей;</w:t>
      </w:r>
    </w:p>
    <w:p w14:paraId="4C4EBD1E" w14:textId="77777777" w:rsidR="007D4B6A" w:rsidRPr="007D4B6A" w:rsidRDefault="007D4B6A" w:rsidP="007D4B6A">
      <w:pPr>
        <w:spacing w:before="33" w:after="33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общеразвивающей направленности № 2 от 6 до 7 лет – 14 детей;</w:t>
      </w:r>
    </w:p>
    <w:p w14:paraId="03BA0650" w14:textId="77777777" w:rsidR="007D4B6A" w:rsidRPr="007D4B6A" w:rsidRDefault="007D4B6A" w:rsidP="007D4B6A">
      <w:pPr>
        <w:spacing w:before="33" w:after="33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общеразвивающей направленности № 3 от 4 до 6 лет – 16 детей.</w:t>
      </w:r>
    </w:p>
    <w:p w14:paraId="1290D972" w14:textId="77777777" w:rsidR="007D4B6A" w:rsidRPr="007D4B6A" w:rsidRDefault="007D4B6A" w:rsidP="007D4B6A">
      <w:pPr>
        <w:tabs>
          <w:tab w:val="left" w:pos="1155"/>
        </w:tabs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3E3E7" w14:textId="3278A0F0" w:rsidR="00CC36F9" w:rsidRPr="007D4B6A" w:rsidRDefault="007D4B6A" w:rsidP="007D4B6A">
      <w:pPr>
        <w:tabs>
          <w:tab w:val="left" w:pos="1155"/>
        </w:tabs>
        <w:spacing w:before="33" w:after="3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</w:t>
      </w:r>
      <w:r>
        <w:rPr>
          <w:noProof/>
        </w:rPr>
        <w:drawing>
          <wp:inline distT="0" distB="0" distL="0" distR="0" wp14:anchorId="34102B74" wp14:editId="2688F8B6">
            <wp:extent cx="7239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В.К. Бусыгина</w:t>
      </w:r>
    </w:p>
    <w:sectPr w:rsidR="00CC36F9" w:rsidRPr="007D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C1537"/>
    <w:multiLevelType w:val="hybridMultilevel"/>
    <w:tmpl w:val="5666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67"/>
    <w:rsid w:val="006A6D67"/>
    <w:rsid w:val="007D4B6A"/>
    <w:rsid w:val="00C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9E85"/>
  <w15:chartTrackingRefBased/>
  <w15:docId w15:val="{084A15DB-86D3-4CA7-BE7C-5A41C2A4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2020-11-17T14:46:00Z</dcterms:created>
  <dcterms:modified xsi:type="dcterms:W3CDTF">2020-11-17T14:50:00Z</dcterms:modified>
</cp:coreProperties>
</file>